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D3DC2"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7072F7E3" wp14:editId="059CAF56">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7E4E6027" w14:textId="2F5876E8" w:rsidR="00262D53" w:rsidRPr="00261AEA" w:rsidRDefault="00B07AB2"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72F7E3"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14:paraId="7E4E6027" w14:textId="2F5876E8" w:rsidR="00262D53" w:rsidRPr="00261AEA" w:rsidRDefault="00B07AB2" w:rsidP="00262D53">
                      <w:pPr>
                        <w:jc w:val="center"/>
                        <w:rPr>
                          <w:rFonts w:ascii="Century Gothic" w:hAnsi="Century Gothic"/>
                          <w:b/>
                          <w:color w:val="FFFFFF" w:themeColor="background1"/>
                          <w:sz w:val="56"/>
                        </w:rPr>
                      </w:pPr>
                      <w:r>
                        <w:rPr>
                          <w:rFonts w:ascii="Century Gothic" w:hAnsi="Century Gothic"/>
                          <w:b/>
                          <w:color w:val="FFFFFF" w:themeColor="background1"/>
                          <w:sz w:val="56"/>
                        </w:rPr>
                        <w:t>AS Executive Board</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66FF310F" wp14:editId="6709FCD7">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63AF5A3A" w14:textId="1F76B5F9" w:rsidR="00262D53" w:rsidRPr="00261AEA" w:rsidRDefault="00B07AB2" w:rsidP="00B95692">
                            <w:pPr>
                              <w:jc w:val="center"/>
                              <w:rPr>
                                <w:rFonts w:ascii="Century Gothic" w:hAnsi="Century Gothic"/>
                                <w:b/>
                                <w:color w:val="FFFFFF" w:themeColor="background1"/>
                                <w:sz w:val="32"/>
                              </w:rPr>
                            </w:pPr>
                            <w:r>
                              <w:rPr>
                                <w:rFonts w:ascii="Century Gothic" w:hAnsi="Century Gothic"/>
                                <w:b/>
                                <w:color w:val="FFFFFF" w:themeColor="background1"/>
                                <w:sz w:val="32"/>
                              </w:rPr>
                              <w:t>FXXDIV Grant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F310F"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63AF5A3A" w14:textId="1F76B5F9" w:rsidR="00262D53" w:rsidRPr="00261AEA" w:rsidRDefault="00B07AB2" w:rsidP="00B95692">
                      <w:pPr>
                        <w:jc w:val="center"/>
                        <w:rPr>
                          <w:rFonts w:ascii="Century Gothic" w:hAnsi="Century Gothic"/>
                          <w:b/>
                          <w:color w:val="FFFFFF" w:themeColor="background1"/>
                          <w:sz w:val="32"/>
                        </w:rPr>
                      </w:pPr>
                      <w:r>
                        <w:rPr>
                          <w:rFonts w:ascii="Century Gothic" w:hAnsi="Century Gothic"/>
                          <w:b/>
                          <w:color w:val="FFFFFF" w:themeColor="background1"/>
                          <w:sz w:val="32"/>
                        </w:rPr>
                        <w:t>FXXDIV Grant Proposal</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0535AFA2" wp14:editId="58F18F30">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18636"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" fillcolor="#747070 [1614]" stroked="f" strokeweight="1pt">
                <w10:wrap anchorx="page"/>
              </v:rect>
            </w:pict>
          </mc:Fallback>
        </mc:AlternateContent>
      </w:r>
      <w:r w:rsidR="00262D53">
        <w:rPr>
          <w:color w:val="FFFFFF" w:themeColor="background1"/>
        </w:rPr>
        <w:t>S</w:t>
      </w:r>
    </w:p>
    <w:p w14:paraId="4D37231A" w14:textId="77777777" w:rsidR="00246E57" w:rsidRDefault="00246E57" w:rsidP="00FE7E3D">
      <w:pPr>
        <w:rPr>
          <w:rFonts w:ascii="Fira Sans Heavy" w:hAnsi="Fira Sans Heavy"/>
          <w:sz w:val="44"/>
          <w:szCs w:val="36"/>
        </w:rPr>
      </w:pPr>
    </w:p>
    <w:p w14:paraId="574A7E4D"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3D00D814" wp14:editId="646E5141">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7E147E"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5FDC325A" w14:textId="09BABD11"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B07AB2">
        <w:rPr>
          <w:rFonts w:ascii="Calisto MT" w:hAnsi="Calisto MT"/>
        </w:rPr>
        <w:t>United Collegiate Women’s Leadership Conference Funding</w:t>
      </w:r>
    </w:p>
    <w:p w14:paraId="1D84937E" w14:textId="1A09FBE9"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B07AB2" w:rsidRPr="00B07AB2">
        <w:rPr>
          <w:rFonts w:ascii="Calisto MT" w:hAnsi="Calisto MT"/>
          <w:bCs/>
        </w:rPr>
        <w:t>Yesugen Battsengel</w:t>
      </w:r>
      <w:r w:rsidR="00B07AB2">
        <w:rPr>
          <w:rFonts w:ascii="Calisto MT" w:hAnsi="Calisto MT"/>
          <w:bCs/>
        </w:rPr>
        <w:t>, ASVP for Diversity</w:t>
      </w:r>
    </w:p>
    <w:p w14:paraId="021B18BA" w14:textId="1C4697FC"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B07AB2">
        <w:rPr>
          <w:rFonts w:ascii="Calisto MT" w:hAnsi="Calisto MT"/>
        </w:rPr>
        <w:t>to provide supplemental funding to the FXXDIV budget to send students to the UCWLC Conference instead of the Oregon Students of Color Conference</w:t>
      </w:r>
    </w:p>
    <w:p w14:paraId="649043C7" w14:textId="59D7BBBD"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B07AB2">
        <w:rPr>
          <w:rFonts w:ascii="Calisto MT" w:hAnsi="Calisto MT"/>
        </w:rPr>
        <w:t>$6000, one-time grant</w:t>
      </w:r>
    </w:p>
    <w:p w14:paraId="0D850995" w14:textId="77777777" w:rsidR="00F05ACB" w:rsidRDefault="00F05ACB" w:rsidP="000777BD">
      <w:pPr>
        <w:spacing w:line="276" w:lineRule="auto"/>
        <w:rPr>
          <w:rFonts w:ascii="PT Serif" w:hAnsi="PT Serif"/>
        </w:rPr>
      </w:pPr>
    </w:p>
    <w:p w14:paraId="43CD4CE8"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77300A38" wp14:editId="0904FDDC">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C8F7B0"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bookmarkStart w:id="0" w:name="_GoBack"/>
      <w:bookmarkEnd w:id="0"/>
    </w:p>
    <w:p w14:paraId="0B52C924" w14:textId="0F5ED12E" w:rsidR="00261AEA" w:rsidRPr="00B07AB2" w:rsidRDefault="00B07AB2" w:rsidP="000777BD">
      <w:pPr>
        <w:spacing w:line="276" w:lineRule="auto"/>
      </w:pPr>
      <w:r w:rsidRPr="00B07AB2">
        <w:t xml:space="preserve">Under my purview of my VP for Diversity position, I take students to an annual conference. The past couple of years it has been the Oregon Students of Color Conference in which students have come back from expressing it wasn't that </w:t>
      </w:r>
      <w:r>
        <w:t>g</w:t>
      </w:r>
      <w:r w:rsidRPr="00B07AB2">
        <w:t>reat. This year as VP for Diversity, I am trying something new and taking womxn identifying individuals to this conference. This will contribute to their professional development as womxn of color as well as their leadership skills. This conference will also expand everyone's network and knowledge outside of this institution which is important because if we were to only do internal work, our growth within our AS positions would be stagnant. I have funds to cover some individuals but not all. And I would like to take as many people as possible from the ones that showed interest.</w:t>
      </w:r>
    </w:p>
    <w:p w14:paraId="01FB1371" w14:textId="77777777" w:rsidR="00CE5BD2" w:rsidRDefault="00CE5BD2" w:rsidP="000777BD">
      <w:pPr>
        <w:spacing w:line="276" w:lineRule="auto"/>
        <w:rPr>
          <w:rFonts w:ascii="PT Serif" w:hAnsi="PT Serif"/>
        </w:rPr>
      </w:pPr>
    </w:p>
    <w:p w14:paraId="182593B8"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1F8B899C" wp14:editId="472AF15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5399B8"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tbl>
      <w:tblPr>
        <w:tblW w:w="6660" w:type="dxa"/>
        <w:tblCellMar>
          <w:top w:w="15" w:type="dxa"/>
          <w:bottom w:w="15" w:type="dxa"/>
        </w:tblCellMar>
        <w:tblLook w:val="04A0" w:firstRow="1" w:lastRow="0" w:firstColumn="1" w:lastColumn="0" w:noHBand="0" w:noVBand="1"/>
      </w:tblPr>
      <w:tblGrid>
        <w:gridCol w:w="4220"/>
        <w:gridCol w:w="2440"/>
      </w:tblGrid>
      <w:tr w:rsidR="00B07AB2" w:rsidRPr="00B07AB2" w14:paraId="0E4417C6" w14:textId="77777777" w:rsidTr="00B07AB2">
        <w:trPr>
          <w:trHeight w:val="315"/>
        </w:trPr>
        <w:tc>
          <w:tcPr>
            <w:tcW w:w="4220" w:type="dxa"/>
            <w:tcBorders>
              <w:top w:val="single" w:sz="4" w:space="0" w:color="000000"/>
              <w:left w:val="single" w:sz="4" w:space="0" w:color="000000"/>
              <w:bottom w:val="single" w:sz="4" w:space="0" w:color="000000"/>
              <w:right w:val="single" w:sz="4" w:space="0" w:color="000000"/>
            </w:tcBorders>
            <w:noWrap/>
            <w:vAlign w:val="bottom"/>
            <w:hideMark/>
          </w:tcPr>
          <w:p w14:paraId="1F859256" w14:textId="77777777" w:rsidR="00B07AB2" w:rsidRPr="00B07AB2" w:rsidRDefault="00B07AB2" w:rsidP="00B07AB2">
            <w:pPr>
              <w:spacing w:line="276" w:lineRule="auto"/>
            </w:pPr>
            <w:r w:rsidRPr="00B07AB2">
              <w:t>Transportation</w:t>
            </w:r>
          </w:p>
        </w:tc>
        <w:tc>
          <w:tcPr>
            <w:tcW w:w="2440" w:type="dxa"/>
            <w:tcBorders>
              <w:top w:val="single" w:sz="4" w:space="0" w:color="000000"/>
              <w:left w:val="single" w:sz="4" w:space="0" w:color="000000"/>
              <w:bottom w:val="single" w:sz="4" w:space="0" w:color="000000"/>
              <w:right w:val="single" w:sz="4" w:space="0" w:color="000000"/>
            </w:tcBorders>
            <w:noWrap/>
            <w:vAlign w:val="bottom"/>
            <w:hideMark/>
          </w:tcPr>
          <w:p w14:paraId="624BBAA4" w14:textId="77777777" w:rsidR="00B07AB2" w:rsidRPr="00B07AB2" w:rsidRDefault="00B07AB2" w:rsidP="00B07AB2">
            <w:pPr>
              <w:spacing w:line="276" w:lineRule="auto"/>
            </w:pPr>
            <w:r w:rsidRPr="00B07AB2">
              <w:t xml:space="preserve"> $2,219.00 </w:t>
            </w:r>
          </w:p>
        </w:tc>
      </w:tr>
      <w:tr w:rsidR="00B07AB2" w:rsidRPr="00B07AB2" w14:paraId="761FA296" w14:textId="77777777" w:rsidTr="00B07AB2">
        <w:trPr>
          <w:trHeight w:val="315"/>
        </w:trPr>
        <w:tc>
          <w:tcPr>
            <w:tcW w:w="4220" w:type="dxa"/>
            <w:tcBorders>
              <w:top w:val="single" w:sz="4" w:space="0" w:color="000000"/>
              <w:left w:val="single" w:sz="4" w:space="0" w:color="000000"/>
              <w:bottom w:val="single" w:sz="4" w:space="0" w:color="000000"/>
              <w:right w:val="single" w:sz="4" w:space="0" w:color="000000"/>
            </w:tcBorders>
            <w:noWrap/>
            <w:vAlign w:val="bottom"/>
            <w:hideMark/>
          </w:tcPr>
          <w:p w14:paraId="6550B383" w14:textId="77777777" w:rsidR="00B07AB2" w:rsidRPr="00B07AB2" w:rsidRDefault="00B07AB2" w:rsidP="00B07AB2">
            <w:pPr>
              <w:spacing w:line="276" w:lineRule="auto"/>
            </w:pPr>
            <w:r w:rsidRPr="00B07AB2">
              <w:t>Lodging/hotel</w:t>
            </w:r>
          </w:p>
        </w:tc>
        <w:tc>
          <w:tcPr>
            <w:tcW w:w="2440" w:type="dxa"/>
            <w:tcBorders>
              <w:top w:val="single" w:sz="4" w:space="0" w:color="000000"/>
              <w:left w:val="single" w:sz="4" w:space="0" w:color="000000"/>
              <w:bottom w:val="single" w:sz="4" w:space="0" w:color="000000"/>
              <w:right w:val="single" w:sz="4" w:space="0" w:color="000000"/>
            </w:tcBorders>
            <w:noWrap/>
            <w:vAlign w:val="bottom"/>
            <w:hideMark/>
          </w:tcPr>
          <w:p w14:paraId="64038559" w14:textId="77777777" w:rsidR="00B07AB2" w:rsidRPr="00B07AB2" w:rsidRDefault="00B07AB2" w:rsidP="00B07AB2">
            <w:pPr>
              <w:spacing w:line="276" w:lineRule="auto"/>
            </w:pPr>
            <w:r w:rsidRPr="00B07AB2">
              <w:t xml:space="preserve"> $1,000.00 </w:t>
            </w:r>
          </w:p>
        </w:tc>
      </w:tr>
      <w:tr w:rsidR="00B07AB2" w:rsidRPr="00B07AB2" w14:paraId="07ECDBE6" w14:textId="77777777" w:rsidTr="00B07AB2">
        <w:trPr>
          <w:trHeight w:val="315"/>
        </w:trPr>
        <w:tc>
          <w:tcPr>
            <w:tcW w:w="4220" w:type="dxa"/>
            <w:tcBorders>
              <w:top w:val="single" w:sz="4" w:space="0" w:color="000000"/>
              <w:left w:val="single" w:sz="4" w:space="0" w:color="000000"/>
              <w:bottom w:val="single" w:sz="4" w:space="0" w:color="000000"/>
              <w:right w:val="single" w:sz="4" w:space="0" w:color="000000"/>
            </w:tcBorders>
            <w:noWrap/>
            <w:vAlign w:val="bottom"/>
            <w:hideMark/>
          </w:tcPr>
          <w:p w14:paraId="36AD4CFA" w14:textId="77777777" w:rsidR="00B07AB2" w:rsidRPr="00B07AB2" w:rsidRDefault="00B07AB2" w:rsidP="00B07AB2">
            <w:pPr>
              <w:spacing w:line="276" w:lineRule="auto"/>
            </w:pPr>
            <w:r w:rsidRPr="00B07AB2">
              <w:t>Registration expenses</w:t>
            </w:r>
          </w:p>
        </w:tc>
        <w:tc>
          <w:tcPr>
            <w:tcW w:w="2440" w:type="dxa"/>
            <w:tcBorders>
              <w:top w:val="single" w:sz="4" w:space="0" w:color="000000"/>
              <w:left w:val="single" w:sz="4" w:space="0" w:color="000000"/>
              <w:bottom w:val="single" w:sz="4" w:space="0" w:color="000000"/>
              <w:right w:val="single" w:sz="4" w:space="0" w:color="000000"/>
            </w:tcBorders>
            <w:noWrap/>
            <w:vAlign w:val="bottom"/>
            <w:hideMark/>
          </w:tcPr>
          <w:p w14:paraId="316EEFA8" w14:textId="77777777" w:rsidR="00B07AB2" w:rsidRPr="00B07AB2" w:rsidRDefault="00B07AB2" w:rsidP="00B07AB2">
            <w:pPr>
              <w:spacing w:line="276" w:lineRule="auto"/>
            </w:pPr>
            <w:r w:rsidRPr="00B07AB2">
              <w:t xml:space="preserve"> $2,695.00 </w:t>
            </w:r>
          </w:p>
        </w:tc>
      </w:tr>
      <w:tr w:rsidR="00B07AB2" w:rsidRPr="00B07AB2" w14:paraId="314B2D16" w14:textId="77777777" w:rsidTr="00B07AB2">
        <w:trPr>
          <w:trHeight w:val="315"/>
        </w:trPr>
        <w:tc>
          <w:tcPr>
            <w:tcW w:w="4220" w:type="dxa"/>
            <w:tcBorders>
              <w:top w:val="single" w:sz="4" w:space="0" w:color="000000"/>
              <w:left w:val="single" w:sz="4" w:space="0" w:color="000000"/>
              <w:bottom w:val="single" w:sz="4" w:space="0" w:color="000000"/>
              <w:right w:val="single" w:sz="4" w:space="0" w:color="000000"/>
            </w:tcBorders>
            <w:shd w:val="clear" w:color="000000" w:fill="FFBC1E"/>
            <w:noWrap/>
            <w:vAlign w:val="bottom"/>
            <w:hideMark/>
          </w:tcPr>
          <w:p w14:paraId="2AB19DCC" w14:textId="77777777" w:rsidR="00B07AB2" w:rsidRPr="00B07AB2" w:rsidRDefault="00B07AB2" w:rsidP="00B07AB2">
            <w:pPr>
              <w:spacing w:line="276" w:lineRule="auto"/>
              <w:rPr>
                <w:b/>
                <w:bCs/>
              </w:rPr>
            </w:pPr>
            <w:r w:rsidRPr="00B07AB2">
              <w:rPr>
                <w:b/>
                <w:bCs/>
              </w:rPr>
              <w:t>Total expenses:</w:t>
            </w:r>
          </w:p>
        </w:tc>
        <w:tc>
          <w:tcPr>
            <w:tcW w:w="2440" w:type="dxa"/>
            <w:tcBorders>
              <w:top w:val="single" w:sz="4" w:space="0" w:color="000000"/>
              <w:left w:val="single" w:sz="4" w:space="0" w:color="000000"/>
              <w:bottom w:val="single" w:sz="4" w:space="0" w:color="000000"/>
              <w:right w:val="single" w:sz="4" w:space="0" w:color="000000"/>
            </w:tcBorders>
            <w:shd w:val="clear" w:color="000000" w:fill="FFBC1E"/>
            <w:noWrap/>
            <w:vAlign w:val="bottom"/>
            <w:hideMark/>
          </w:tcPr>
          <w:p w14:paraId="7AFF5ACC" w14:textId="71CDC2CE" w:rsidR="00B07AB2" w:rsidRPr="00B07AB2" w:rsidRDefault="00B07AB2" w:rsidP="00B07AB2">
            <w:pPr>
              <w:spacing w:line="276" w:lineRule="auto"/>
              <w:rPr>
                <w:b/>
                <w:bCs/>
              </w:rPr>
            </w:pPr>
            <w:r w:rsidRPr="00B07AB2">
              <w:rPr>
                <w:b/>
                <w:bCs/>
              </w:rPr>
              <w:t xml:space="preserve"> $</w:t>
            </w:r>
            <w:r>
              <w:rPr>
                <w:b/>
                <w:bCs/>
              </w:rPr>
              <w:t>5,914</w:t>
            </w:r>
          </w:p>
        </w:tc>
      </w:tr>
    </w:tbl>
    <w:p w14:paraId="74A0C020" w14:textId="375DA4A7" w:rsidR="00261AEA" w:rsidRPr="00CE5BD2" w:rsidRDefault="00261AEA" w:rsidP="000777BD">
      <w:pPr>
        <w:spacing w:line="276" w:lineRule="auto"/>
      </w:pPr>
    </w:p>
    <w:p w14:paraId="55F78B01" w14:textId="77777777" w:rsidR="00CE5BD2" w:rsidRDefault="00CE5BD2" w:rsidP="000777BD">
      <w:pPr>
        <w:spacing w:line="276" w:lineRule="auto"/>
        <w:rPr>
          <w:rFonts w:ascii="PT Serif" w:hAnsi="PT Serif"/>
        </w:rPr>
      </w:pPr>
    </w:p>
    <w:p w14:paraId="149C771D" w14:textId="77777777" w:rsidR="00261AEA" w:rsidRDefault="00261AEA" w:rsidP="000777BD">
      <w:pPr>
        <w:spacing w:line="276" w:lineRule="auto"/>
        <w:rPr>
          <w:rFonts w:ascii="PT Serif" w:hAnsi="PT Serif"/>
        </w:rPr>
      </w:pPr>
    </w:p>
    <w:p w14:paraId="51924D87"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w:lastRenderedPageBreak/>
        <mc:AlternateContent>
          <mc:Choice Requires="wps">
            <w:drawing>
              <wp:anchor distT="0" distB="0" distL="114300" distR="114300" simplePos="0" relativeHeight="251662336" behindDoc="0" locked="0" layoutInCell="1" allowOverlap="1" wp14:anchorId="5579CEB4" wp14:editId="3CFBB465">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CEEB97"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6FB8A3CA" w14:textId="5415F189" w:rsidR="00CE5BD2" w:rsidRPr="00261AEA" w:rsidRDefault="00B07AB2" w:rsidP="00B07AB2">
      <w:pPr>
        <w:spacing w:line="276" w:lineRule="auto"/>
      </w:pPr>
      <w:r w:rsidRPr="00B07AB2">
        <w:t>Seeing that the people who had interest in applying are all AS Employees, this will greatly improve the AS in giving these womxn knowledge and tools in navigating institutions such as the WWU and the AS. We can come back from this conference and even do a recap of what we gained from this experience at the spring AS training to pass on the knowledge so that other womxn identifying employees could learn as well. Given that we are in a PWI, supporting womxn of color within the AS to improve the AS is imperative for the growth of this association to not only be inclusive but it gives this institution the opportunity to actually support womxn of color in leadership.</w:t>
      </w:r>
    </w:p>
    <w:p w14:paraId="197074CC" w14:textId="77777777" w:rsidR="00F05ACB" w:rsidRPr="00F05ACB" w:rsidRDefault="00F05ACB" w:rsidP="000777BD">
      <w:pPr>
        <w:spacing w:line="276" w:lineRule="auto"/>
        <w:rPr>
          <w:rFonts w:ascii="PT Serif" w:hAnsi="PT Serif"/>
        </w:rPr>
      </w:pPr>
    </w:p>
    <w:p w14:paraId="0A3D65B1"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DE5AF" w14:textId="77777777" w:rsidR="00B07AB2" w:rsidRDefault="00B07AB2" w:rsidP="004A0934">
      <w:pPr>
        <w:spacing w:after="0" w:line="240" w:lineRule="auto"/>
      </w:pPr>
      <w:r>
        <w:separator/>
      </w:r>
    </w:p>
  </w:endnote>
  <w:endnote w:type="continuationSeparator" w:id="0">
    <w:p w14:paraId="446DE9CA" w14:textId="77777777" w:rsidR="00B07AB2" w:rsidRDefault="00B07AB2"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panose1 w:val="020B0A03050000020004"/>
    <w:charset w:val="00"/>
    <w:family w:val="swiss"/>
    <w:notTrueType/>
    <w:pitch w:val="variable"/>
    <w:sig w:usb0="600002FF" w:usb1="00000001" w:usb2="00000000" w:usb3="00000000" w:csb0="0000019F" w:csb1="00000000"/>
  </w:font>
  <w:font w:name="PT Serif">
    <w:panose1 w:val="020A0603040505020204"/>
    <w:charset w:val="00"/>
    <w:family w:val="roman"/>
    <w:pitch w:val="variable"/>
    <w:sig w:usb0="A00002EF" w:usb1="5000204B" w:usb2="00000000" w:usb3="00000000" w:csb0="00000097" w:csb1="00000000"/>
  </w:font>
  <w:font w:name="Fira Sans">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15320153"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5DAB3D07" wp14:editId="0D512D95">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3A6982F4"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45AD7" w14:textId="77777777" w:rsidR="00B07AB2" w:rsidRDefault="00B07AB2" w:rsidP="004A0934">
      <w:pPr>
        <w:spacing w:after="0" w:line="240" w:lineRule="auto"/>
      </w:pPr>
      <w:r>
        <w:separator/>
      </w:r>
    </w:p>
  </w:footnote>
  <w:footnote w:type="continuationSeparator" w:id="0">
    <w:p w14:paraId="4E594FF7" w14:textId="77777777" w:rsidR="00B07AB2" w:rsidRDefault="00B07AB2"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B2"/>
    <w:rsid w:val="0001689D"/>
    <w:rsid w:val="000777BD"/>
    <w:rsid w:val="00131DED"/>
    <w:rsid w:val="00152492"/>
    <w:rsid w:val="00190D8C"/>
    <w:rsid w:val="002005B8"/>
    <w:rsid w:val="00246E57"/>
    <w:rsid w:val="00261AEA"/>
    <w:rsid w:val="00262D53"/>
    <w:rsid w:val="002D0EB7"/>
    <w:rsid w:val="0037274F"/>
    <w:rsid w:val="003A0BE9"/>
    <w:rsid w:val="003D3B95"/>
    <w:rsid w:val="003E4B76"/>
    <w:rsid w:val="00405DFC"/>
    <w:rsid w:val="004A0934"/>
    <w:rsid w:val="00513A0A"/>
    <w:rsid w:val="0052326E"/>
    <w:rsid w:val="005378BE"/>
    <w:rsid w:val="00542746"/>
    <w:rsid w:val="00633595"/>
    <w:rsid w:val="006F531A"/>
    <w:rsid w:val="00714DF4"/>
    <w:rsid w:val="0079484F"/>
    <w:rsid w:val="007C6CE3"/>
    <w:rsid w:val="009337C6"/>
    <w:rsid w:val="009526C4"/>
    <w:rsid w:val="009D4C02"/>
    <w:rsid w:val="00A06D3E"/>
    <w:rsid w:val="00A651CD"/>
    <w:rsid w:val="00B07AB2"/>
    <w:rsid w:val="00B95692"/>
    <w:rsid w:val="00BF5160"/>
    <w:rsid w:val="00CA5FD9"/>
    <w:rsid w:val="00CB0B1C"/>
    <w:rsid w:val="00CE5BD2"/>
    <w:rsid w:val="00D05223"/>
    <w:rsid w:val="00DD0F73"/>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2E676"/>
  <w15:chartTrackingRefBased/>
  <w15:docId w15:val="{6245C86F-0BC3-4A04-9CCA-797E1F34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0797">
      <w:bodyDiv w:val="1"/>
      <w:marLeft w:val="0"/>
      <w:marRight w:val="0"/>
      <w:marTop w:val="0"/>
      <w:marBottom w:val="0"/>
      <w:divBdr>
        <w:top w:val="none" w:sz="0" w:space="0" w:color="auto"/>
        <w:left w:val="none" w:sz="0" w:space="0" w:color="auto"/>
        <w:bottom w:val="none" w:sz="0" w:space="0" w:color="auto"/>
        <w:right w:val="none" w:sz="0" w:space="0" w:color="auto"/>
      </w:divBdr>
      <w:divsChild>
        <w:div w:id="213740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jot\Western%20Washington%20University\AS%20Finance%20Council%20-%20General\Toolkit\Decision%20Package%20Template.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4" ma:contentTypeDescription="Create a new document." ma:contentTypeScope="" ma:versionID="25c54dbf8a7b29715af97a05963596db">
  <xsd:schema xmlns:xsd="http://www.w3.org/2001/XMLSchema" xmlns:xs="http://www.w3.org/2001/XMLSchema" xmlns:p="http://schemas.microsoft.com/office/2006/metadata/properties" xmlns:ns2="ad9bfc3b-234e-4db4-998c-823bd70b5c6e" targetNamespace="http://schemas.microsoft.com/office/2006/metadata/properties" ma:root="true" ma:fieldsID="e3525e7da9cf674c46103d8597cddac1" ns2:_="">
    <xsd:import namespace="ad9bfc3b-234e-4db4-998c-823bd70b5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711CC-DA28-47F9-8CBB-46C702FC3DA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d9bfc3b-234e-4db4-998c-823bd70b5c6e"/>
    <ds:schemaRef ds:uri="http://www.w3.org/XML/1998/namespace"/>
    <ds:schemaRef ds:uri="http://purl.org/dc/dcmitype/"/>
  </ds:schemaRefs>
</ds:datastoreItem>
</file>

<file path=customXml/itemProps2.xml><?xml version="1.0" encoding="utf-8"?>
<ds:datastoreItem xmlns:ds="http://schemas.openxmlformats.org/officeDocument/2006/customXml" ds:itemID="{E014B0ED-7E81-4AB9-9724-FA77A00FE79A}">
  <ds:schemaRefs>
    <ds:schemaRef ds:uri="http://schemas.microsoft.com/sharepoint/v3/contenttype/forms"/>
  </ds:schemaRefs>
</ds:datastoreItem>
</file>

<file path=customXml/itemProps3.xml><?xml version="1.0" encoding="utf-8"?>
<ds:datastoreItem xmlns:ds="http://schemas.openxmlformats.org/officeDocument/2006/customXml" ds:itemID="{E38A11A6-4F35-4939-8A2A-AC776DAD3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 Package Template.dotx</Template>
  <TotalTime>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Jo</dc:creator>
  <cp:keywords/>
  <dc:description/>
  <cp:lastModifiedBy>Nate Jo</cp:lastModifiedBy>
  <cp:revision>3</cp:revision>
  <cp:lastPrinted>2019-08-14T23:35:00Z</cp:lastPrinted>
  <dcterms:created xsi:type="dcterms:W3CDTF">2020-02-24T17:56:00Z</dcterms:created>
  <dcterms:modified xsi:type="dcterms:W3CDTF">2020-02-24T23:26:00Z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